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92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06"/>
      </w:tblGrid>
      <w:tr w:rsidR="002D35FC" w:rsidTr="002D35FC">
        <w:trPr>
          <w:trHeight w:val="481"/>
        </w:trPr>
        <w:tc>
          <w:tcPr>
            <w:tcW w:w="9606" w:type="dxa"/>
          </w:tcPr>
          <w:p w:rsidR="002D35FC" w:rsidRDefault="002D35FC">
            <w:pPr>
              <w:pStyle w:val="a8"/>
              <w:snapToGrid w:val="0"/>
              <w:spacing w:line="276" w:lineRule="auto"/>
              <w:jc w:val="center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Администрация  Рожкинского   СЕЛЬСКОго ПОСЕЛЕНИя</w:t>
            </w:r>
          </w:p>
          <w:p w:rsidR="002D35FC" w:rsidRDefault="002D35FC">
            <w:pPr>
              <w:pStyle w:val="a8"/>
              <w:snapToGrid w:val="0"/>
              <w:spacing w:line="276" w:lineRule="auto"/>
              <w:jc w:val="center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МаМЫЖСКОГО РАЙОНА КИРОВСКОЙ ОБЛАСТИ</w:t>
            </w:r>
          </w:p>
          <w:p w:rsidR="002D35FC" w:rsidRDefault="002D35FC">
            <w:pPr>
              <w:pStyle w:val="a8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D35FC" w:rsidRDefault="002D35FC">
            <w:pPr>
              <w:pStyle w:val="a8"/>
              <w:spacing w:line="276" w:lineRule="auto"/>
              <w:jc w:val="center"/>
              <w:rPr>
                <w:b/>
                <w:caps/>
                <w:spacing w:val="40"/>
                <w:sz w:val="28"/>
                <w:szCs w:val="28"/>
              </w:rPr>
            </w:pPr>
            <w:r>
              <w:rPr>
                <w:b/>
                <w:caps/>
                <w:spacing w:val="40"/>
                <w:sz w:val="28"/>
                <w:szCs w:val="28"/>
              </w:rPr>
              <w:t>ПОСТАНОВЛЕНИЕ</w:t>
            </w:r>
          </w:p>
        </w:tc>
      </w:tr>
      <w:tr w:rsidR="002D35FC" w:rsidTr="002D35FC">
        <w:tc>
          <w:tcPr>
            <w:tcW w:w="9606" w:type="dxa"/>
          </w:tcPr>
          <w:p w:rsidR="002D35FC" w:rsidRDefault="002D35FC">
            <w:pPr>
              <w:pStyle w:val="a8"/>
              <w:snapToGrid w:val="0"/>
              <w:spacing w:line="276" w:lineRule="auto"/>
              <w:jc w:val="center"/>
              <w:rPr>
                <w:b/>
                <w:caps/>
                <w:spacing w:val="20"/>
                <w:sz w:val="28"/>
                <w:szCs w:val="28"/>
              </w:rPr>
            </w:pPr>
          </w:p>
        </w:tc>
      </w:tr>
      <w:tr w:rsidR="002D35FC" w:rsidTr="002D35FC">
        <w:tc>
          <w:tcPr>
            <w:tcW w:w="9606" w:type="dxa"/>
          </w:tcPr>
          <w:p w:rsidR="002D35FC" w:rsidRDefault="002D35FC">
            <w:pPr>
              <w:pStyle w:val="a8"/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D35FC" w:rsidRDefault="002D35FC">
            <w:pPr>
              <w:pStyle w:val="a8"/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proofErr w:type="gramStart"/>
            <w:r>
              <w:rPr>
                <w:b/>
                <w:sz w:val="28"/>
                <w:szCs w:val="28"/>
              </w:rPr>
              <w:t>.Р</w:t>
            </w:r>
            <w:proofErr w:type="gramEnd"/>
            <w:r>
              <w:rPr>
                <w:b/>
                <w:sz w:val="28"/>
                <w:szCs w:val="28"/>
              </w:rPr>
              <w:t>ожки</w:t>
            </w:r>
          </w:p>
          <w:p w:rsidR="002D35FC" w:rsidRDefault="002D35FC">
            <w:pPr>
              <w:pStyle w:val="a3"/>
              <w:tabs>
                <w:tab w:val="left" w:pos="708"/>
              </w:tabs>
              <w:spacing w:line="276" w:lineRule="auto"/>
              <w:rPr>
                <w:b/>
                <w:sz w:val="28"/>
                <w:szCs w:val="28"/>
              </w:rPr>
            </w:pPr>
          </w:p>
          <w:p w:rsidR="002D35FC" w:rsidRDefault="002D35F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35FC" w:rsidRDefault="002D35FC">
            <w:pPr>
              <w:pStyle w:val="a8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13.11.2020  года                                                        №  26а</w:t>
            </w:r>
          </w:p>
        </w:tc>
      </w:tr>
      <w:tr w:rsidR="002D35FC" w:rsidTr="002D35FC">
        <w:trPr>
          <w:trHeight w:val="2607"/>
        </w:trPr>
        <w:tc>
          <w:tcPr>
            <w:tcW w:w="9606" w:type="dxa"/>
          </w:tcPr>
          <w:p w:rsidR="002D35FC" w:rsidRDefault="002D35F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</w:p>
          <w:p w:rsidR="002D35FC" w:rsidRDefault="002D35F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«Об основных направлениях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бюджетной</w:t>
            </w:r>
            <w:proofErr w:type="gramEnd"/>
          </w:p>
          <w:p w:rsidR="002D35FC" w:rsidRDefault="002D35F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 налоговой политики муниципального образования</w:t>
            </w:r>
          </w:p>
          <w:p w:rsidR="002D35FC" w:rsidRDefault="002D35F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Рожкинское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  для составления проекта  бюджета</w:t>
            </w:r>
          </w:p>
          <w:p w:rsidR="002D35FC" w:rsidRDefault="002D35F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Рожкинское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сельское поселение</w:t>
            </w:r>
          </w:p>
          <w:p w:rsidR="002D35FC" w:rsidRDefault="002D35F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 2020 год»</w:t>
            </w:r>
          </w:p>
          <w:p w:rsidR="002D35FC" w:rsidRDefault="002D35FC">
            <w:pPr>
              <w:pStyle w:val="a8"/>
              <w:snapToGrid w:val="0"/>
              <w:spacing w:line="276" w:lineRule="auto"/>
              <w:rPr>
                <w:b/>
                <w:i/>
                <w:iCs/>
                <w:sz w:val="28"/>
                <w:szCs w:val="28"/>
              </w:rPr>
            </w:pPr>
          </w:p>
        </w:tc>
      </w:tr>
    </w:tbl>
    <w:p w:rsidR="002D35FC" w:rsidRDefault="002D35FC" w:rsidP="002D35FC">
      <w:pPr>
        <w:spacing w:before="48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 бюджетном процессе в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поселение от 12.11.2013 года № 49 «Об утверждении Положения о бюджетном процессе в муниципальном образовании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области»,  в целях составления проекта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на 2020 год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2D35FC" w:rsidRDefault="002D35FC" w:rsidP="002D35FC">
      <w:pPr>
        <w:numPr>
          <w:ilvl w:val="2"/>
          <w:numId w:val="1"/>
        </w:numPr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Одобрить прилагаемые основные направления бюджетной и налоговой политики в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поселение на 2021 год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2D35FC" w:rsidRDefault="002D35FC" w:rsidP="002D35FC">
      <w:pPr>
        <w:spacing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5FC" w:rsidRDefault="002D35FC" w:rsidP="002D35FC">
      <w:pPr>
        <w:spacing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4927"/>
        <w:gridCol w:w="5246"/>
      </w:tblGrid>
      <w:tr w:rsidR="002D35FC" w:rsidTr="002D35FC">
        <w:tc>
          <w:tcPr>
            <w:tcW w:w="4927" w:type="dxa"/>
            <w:hideMark/>
          </w:tcPr>
          <w:p w:rsidR="002D35FC" w:rsidRDefault="002D35FC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муниципального образования</w:t>
            </w:r>
          </w:p>
          <w:p w:rsidR="002D35FC" w:rsidRDefault="002D35FC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Рожкинское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сельское поселение                                                                     </w:t>
            </w:r>
          </w:p>
        </w:tc>
        <w:tc>
          <w:tcPr>
            <w:tcW w:w="5246" w:type="dxa"/>
          </w:tcPr>
          <w:p w:rsidR="002D35FC" w:rsidRDefault="002D35FC" w:rsidP="0043262B">
            <w:pPr>
              <w:pStyle w:val="5"/>
              <w:numPr>
                <w:ilvl w:val="4"/>
                <w:numId w:val="2"/>
              </w:numPr>
              <w:snapToGrid w:val="0"/>
              <w:spacing w:line="276" w:lineRule="auto"/>
              <w:rPr>
                <w:b/>
                <w:bCs/>
                <w:szCs w:val="28"/>
              </w:rPr>
            </w:pPr>
          </w:p>
          <w:p w:rsidR="002D35FC" w:rsidRDefault="002D35FC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В.Г.Кучков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</w:t>
            </w:r>
          </w:p>
        </w:tc>
      </w:tr>
    </w:tbl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5FC" w:rsidRDefault="002D35FC" w:rsidP="002D35F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2D35FC" w:rsidRDefault="002D35FC" w:rsidP="002D35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5FC" w:rsidRDefault="002D35FC" w:rsidP="002D35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5FC" w:rsidRDefault="002D35FC" w:rsidP="002D35F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Приложение </w:t>
      </w:r>
    </w:p>
    <w:p w:rsidR="002D35FC" w:rsidRDefault="002D35FC" w:rsidP="002D35F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№   от 13.11.2020 </w:t>
      </w:r>
    </w:p>
    <w:p w:rsidR="002D35FC" w:rsidRDefault="002D35FC" w:rsidP="002D35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5FC" w:rsidRDefault="002D35FC" w:rsidP="002D35F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35FC" w:rsidRDefault="002D35FC" w:rsidP="002D35F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направления бюджетной и налоговой политики</w:t>
      </w:r>
    </w:p>
    <w:p w:rsidR="002D35FC" w:rsidRDefault="002D35FC" w:rsidP="002D35F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 образования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сельское поселение</w:t>
      </w:r>
    </w:p>
    <w:p w:rsidR="002D35FC" w:rsidRDefault="002D35FC" w:rsidP="002D35F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2021 год </w:t>
      </w:r>
    </w:p>
    <w:p w:rsidR="002D35FC" w:rsidRDefault="002D35FC" w:rsidP="002D35FC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Основные направления бюджетной и налоговой политики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 сельское поселение на 2019 год  подготовлены в соответствии с требованиями статьи 172 Бюджетного кодекса Российской Федерации и решения сельской Думы № 49 от 12.11.2013 года «Об утверждении Положения о бюджетном процессе в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района Кировской области». </w:t>
      </w:r>
    </w:p>
    <w:p w:rsidR="002D35FC" w:rsidRDefault="002D35FC" w:rsidP="002D35FC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p w:rsidR="002D35FC" w:rsidRDefault="002D35FC" w:rsidP="002D3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Основные направления налоговой политики</w:t>
      </w:r>
    </w:p>
    <w:p w:rsidR="002D35FC" w:rsidRDefault="002D35FC" w:rsidP="002D35FC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 </w:t>
      </w:r>
    </w:p>
    <w:p w:rsidR="002D35FC" w:rsidRDefault="002D35FC" w:rsidP="002D3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 год</w:t>
      </w:r>
    </w:p>
    <w:p w:rsidR="002D35FC" w:rsidRDefault="002D35FC" w:rsidP="002D3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5FC" w:rsidRDefault="002D35FC" w:rsidP="002D3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 Приоритетные направления налоговой политики</w:t>
      </w:r>
    </w:p>
    <w:p w:rsidR="002D35FC" w:rsidRDefault="002D35FC" w:rsidP="002D35FC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 </w:t>
      </w:r>
    </w:p>
    <w:p w:rsidR="002D35FC" w:rsidRDefault="002D35FC" w:rsidP="002D3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2D35FC" w:rsidRDefault="002D35FC" w:rsidP="002D3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Мероприятия, предусмотренные основными направлениями налоговой политики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поселение, рассчитаны до 2022 года, что укладывается в концепцию среднесрочного планирования и позволит достичь исполнения поставленных целей.</w:t>
      </w: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Налоговая политика муниципального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направлена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улучшение качества администрирования доходных источников местного бюджета;</w:t>
      </w: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взаимодействия органов государственной власти области, органов местного самоуправления и федеральных органов государственной власти;</w:t>
      </w: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оптимизацию состава налоговых льгот с учетом оценки их социальной и бюджетной эффективности;</w:t>
      </w: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целом реализация основных направлений налоговой политики поселения позволит:</w:t>
      </w: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повысить уровень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ответственности главных администраторов доходов бюджета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за выполнение плановых показателей поступления доходов;</w:t>
      </w: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скоординировать действия органа исполнительной власти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с налоговыми органами,  увеличения собираемости налогов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2D35FC" w:rsidRDefault="002D35FC" w:rsidP="002D35FC">
      <w:pPr>
        <w:shd w:val="clear" w:color="auto" w:fill="FFFFFF"/>
        <w:tabs>
          <w:tab w:val="left" w:pos="9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совершенствовать механизмы использования собственности поселений.</w:t>
      </w:r>
    </w:p>
    <w:p w:rsidR="002D35FC" w:rsidRDefault="002D35FC" w:rsidP="002D35FC">
      <w:pPr>
        <w:autoSpaceDE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</w:p>
    <w:p w:rsidR="002D35FC" w:rsidRDefault="002D35FC" w:rsidP="002D35FC">
      <w:pPr>
        <w:pStyle w:val="a7"/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Показатели прогноза социально-экономического развития </w:t>
      </w:r>
    </w:p>
    <w:p w:rsidR="002D35FC" w:rsidRDefault="002D35FC" w:rsidP="002D35FC">
      <w:pPr>
        <w:pStyle w:val="a7"/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b/>
          <w:sz w:val="28"/>
          <w:szCs w:val="28"/>
        </w:rPr>
        <w:t>Рожкинское</w:t>
      </w:r>
      <w:proofErr w:type="spellEnd"/>
      <w:r>
        <w:rPr>
          <w:b/>
          <w:sz w:val="28"/>
          <w:szCs w:val="28"/>
        </w:rPr>
        <w:t xml:space="preserve">  сельское поселение, положенные в основу формирования налоговой политики на 2021 год</w:t>
      </w:r>
    </w:p>
    <w:p w:rsidR="002D35FC" w:rsidRDefault="002D35FC" w:rsidP="002D35FC">
      <w:pPr>
        <w:autoSpaceDE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основу формирования налоговой политики муниципального образования на 2020 год  положены основные показатели прогноза социально-экономического развития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поселение на 2020 год.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показатели, заложенные прогнозом социально-экономического развития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на 2020 год, были достигнуты и будут сохранены в 2021 году.</w:t>
      </w:r>
    </w:p>
    <w:p w:rsidR="002D35FC" w:rsidRDefault="002D35FC" w:rsidP="002D35FC">
      <w:pPr>
        <w:pStyle w:val="ConsTitle"/>
        <w:ind w:left="357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D35FC" w:rsidRDefault="002D35FC" w:rsidP="002D35FC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Основные параметры налоговых и неналоговых доходов </w:t>
      </w:r>
    </w:p>
    <w:p w:rsidR="002D35FC" w:rsidRDefault="002D35FC" w:rsidP="002D35FC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 </w:t>
      </w:r>
    </w:p>
    <w:p w:rsidR="002D35FC" w:rsidRDefault="002D35FC" w:rsidP="002D35FC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2021 год </w:t>
      </w:r>
    </w:p>
    <w:p w:rsidR="002D35FC" w:rsidRDefault="002D35FC" w:rsidP="002D35F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D35FC" w:rsidRDefault="002D35FC" w:rsidP="002D35FC">
      <w:pPr>
        <w:autoSpaceDE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При расчете налогового потенциала на 2020 годы учтено внесение изменений в федеральное и областное законодательства о налогах и сборах.</w:t>
      </w:r>
      <w:proofErr w:type="gramEnd"/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При расчете налогового потенциала учтена сумма льгот по налоговым платежам, установленных Налоговым кодексом Российской Федерации, законами  Кировской области и решениями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сельское поселение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</w:p>
    <w:p w:rsidR="002D35FC" w:rsidRDefault="002D35FC" w:rsidP="002D35FC">
      <w:pPr>
        <w:pBdr>
          <w:bottom w:val="single" w:sz="4" w:space="31" w:color="auto"/>
        </w:pBd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расчетам главных администраторов поступления налоговых и неналоговых доходов в бюджет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сельское поселение в  2021 году составят  3894,8   тыс. рублей. </w:t>
      </w:r>
    </w:p>
    <w:p w:rsidR="002D35FC" w:rsidRDefault="002D35FC" w:rsidP="002D35FC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Налоговая политика в отношении федеральных налогов</w:t>
      </w:r>
    </w:p>
    <w:p w:rsidR="002D35FC" w:rsidRDefault="002D35FC" w:rsidP="002D35F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Налоги на доходы физических лиц</w:t>
      </w:r>
    </w:p>
    <w:p w:rsidR="002D35FC" w:rsidRDefault="002D35FC" w:rsidP="002D35F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 является одним из основных налоговых источников доходов 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сельское поселение.</w:t>
      </w:r>
    </w:p>
    <w:p w:rsidR="002D35FC" w:rsidRDefault="002D35FC" w:rsidP="002D35FC">
      <w:pPr>
        <w:tabs>
          <w:tab w:val="left" w:pos="2700"/>
        </w:tabs>
        <w:autoSpaceDE w:val="0"/>
        <w:autoSpaceDN w:val="0"/>
        <w:adjustRightInd w:val="0"/>
        <w:spacing w:after="0" w:line="36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 поступления налога рассчитан по фонду оплаты труда поселения  с применением сложившейся ставки налога за 2019  год, рассчитанной исходя из поступлений налога, за исключением разовых поступлений и фонда оплаты труда.</w:t>
      </w:r>
    </w:p>
    <w:p w:rsidR="002D35FC" w:rsidRDefault="002D35FC" w:rsidP="002D3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Налоги на имущество</w:t>
      </w:r>
    </w:p>
    <w:p w:rsidR="002D35FC" w:rsidRDefault="002D35FC" w:rsidP="002D3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5FC" w:rsidRDefault="002D35FC" w:rsidP="002D35FC">
      <w:pPr>
        <w:tabs>
          <w:tab w:val="left" w:pos="2700"/>
        </w:tabs>
        <w:autoSpaceDE w:val="0"/>
        <w:autoSpaceDN w:val="0"/>
        <w:adjustRightInd w:val="0"/>
        <w:spacing w:after="0" w:line="36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Проведенный анализ налоговой базы по налогу на имущество физических лиц  показал огромный нереализованный потенциал в этой сфере. Начисление по кадастровой стоимости  объектов недвижимого имущества, принадлежащего гражданам на праве собственности,  дополнительных доходов в виде налога на имущество физических лиц. Данные средства   планируется  получить в текущем году.</w:t>
      </w: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По-прежнему в бюджет поселения планируется зачисление налога на имущество физических лиц и земельного налога в размере 100%.</w:t>
      </w:r>
    </w:p>
    <w:p w:rsidR="002D35FC" w:rsidRDefault="002D35FC" w:rsidP="002D35FC">
      <w:pPr>
        <w:autoSpaceDE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2D35FC" w:rsidRDefault="002D35FC" w:rsidP="002D35FC">
      <w:pPr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Налоговая политика в отношении прочих налоговых доходов</w:t>
      </w:r>
    </w:p>
    <w:p w:rsidR="002D35FC" w:rsidRDefault="002D35FC" w:rsidP="002D35FC">
      <w:pPr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главой 26 части второй Налогового кодекса Российской Федерации в расчетах доходной части 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поселение предусматриваются поступления государственной пошлины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</w:r>
    </w:p>
    <w:p w:rsidR="002D35FC" w:rsidRDefault="002D35FC" w:rsidP="002D35FC">
      <w:pPr>
        <w:pStyle w:val="1"/>
        <w:ind w:firstLine="720"/>
        <w:jc w:val="center"/>
        <w:rPr>
          <w:b/>
          <w:sz w:val="28"/>
          <w:szCs w:val="28"/>
        </w:rPr>
      </w:pPr>
    </w:p>
    <w:p w:rsidR="002D35FC" w:rsidRDefault="002D35FC" w:rsidP="002D35FC">
      <w:pPr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задачи и цели по увеличению неналоговых доходов</w:t>
      </w:r>
    </w:p>
    <w:p w:rsidR="002D35FC" w:rsidRDefault="002D35FC" w:rsidP="002D35FC">
      <w:pPr>
        <w:autoSpaceDE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35FC" w:rsidRDefault="002D35FC" w:rsidP="002D35FC">
      <w:pPr>
        <w:autoSpaceDE w:val="0"/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Источниками неналоговых доходов являются  доходы от использования имущества, находящегося в муниципальной  собственности,  доходы от оказания платных услуг  (услуг) и компенсации затрат государства казенными учреждениями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2D35FC" w:rsidRDefault="002D35FC" w:rsidP="002D35FC">
      <w:pPr>
        <w:autoSpaceDE w:val="0"/>
        <w:spacing w:after="0"/>
        <w:ind w:firstLine="709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2D35FC" w:rsidRDefault="002D35FC" w:rsidP="002D35FC">
      <w:pPr>
        <w:numPr>
          <w:ilvl w:val="0"/>
          <w:numId w:val="1"/>
        </w:num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Основные направления бюджетной политики 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сельское поселение на 2021 год.</w:t>
      </w:r>
    </w:p>
    <w:p w:rsidR="002D35FC" w:rsidRDefault="002D35FC" w:rsidP="002D35FC">
      <w:pPr>
        <w:autoSpaceDE w:val="0"/>
        <w:spacing w:after="0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2D35FC" w:rsidRDefault="002D35FC" w:rsidP="002D35FC">
      <w:pPr>
        <w:tabs>
          <w:tab w:val="left" w:pos="2700"/>
        </w:tabs>
        <w:spacing w:after="0" w:line="36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Переходя к вопросу бюджетной политики в области расходов, хочу отметить, что, как в текущем, так и в следующем году бюджетная политика будет направлена на решение важнейших социальных задач. 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основу выбора основных направлений бюджетной политики положены Указы Президента Российской Федерации от 07 мая  2012 года: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596 "О долгосрочной государственной экономической политике";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597 "О мероприятиях по реализации государственной социальной политики";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599 "О мерах по реализации государственной политики в области образования и науки";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600 "О мерах по обеспечению граждан Российской Федерации доступным и комфортным жильем и повышению качества жилищно-коммунальных услуг";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601 "Об основных направлениях совершенствования системы государственного управления";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606 "О мерах по реализации демографической политики Российской Федерации".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цель бюджетной политики  – повышение качества жизни населения.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стратегическая цель будет обеспечиваться через достижение следующих целей: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сбалансированного экономического развития поселения;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доходов населения;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естественного прироста населения, улучшение здоровья населения.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описанных целей  администрации поселения  предстоит решить  следующие задачи: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формирования благоприятного инвестиционного климата;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стимулирование условий для внедрения перспективных видов инновационной продукции, работ и услуг;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социального развития сельских территорий;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инженерных сетей;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стимулирование развития малого и среднего предпринимательства;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внедрение в органах 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поселение новых принципов и процедур управления по результатам; 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повышение обеспеченности населения услугами  образования, культуры,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содействие занятости населения, повышение профессионализма и конкурентоспособности трудовых ресурсов через реализацию муниципальных программ;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увеличения объемов жилищного строительства через  реализацию муниципальных   программ жилищного строительства территории.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решении задач будут использованы следующие инструменты бюджетной политики: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заработной платы работников бюджетной сферы;</w:t>
      </w: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реализация целевых программ в отраслях бюджетной сферы.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5FC" w:rsidRDefault="002D35FC" w:rsidP="002D35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сфере культуры.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Российской Федерации от 07 мая 2012 года № 597 "О мероприятиях по реализации государственной социальной политики" будет обеспечена разработка нормативно-правовых актов, предусматривающих реализацию мер по поэтапному повышению заработной платы работников муниципальных  учреждений культуры.  Целью таких мер должно стать доведение к 2020 году средней заработной платы работников культуры до средней заработной платы в регионе.   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направлением деятельности муниципальных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культурно-досугового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типа является обеспечение условий по поддержке профессионального и любительского творчества, клубов по интересам и любительских объединений, организация и участие в смотрах, конкурсах, фестивалях с целью выявления и поддержки молодых дарований, расширение  связей по созданию совместных мероприятий.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сфере жилищно-коммунального хозяйства.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5FC" w:rsidRDefault="002D35FC" w:rsidP="002D35FC">
      <w:pPr>
        <w:pStyle w:val="a5"/>
        <w:spacing w:line="240" w:lineRule="auto"/>
        <w:rPr>
          <w:szCs w:val="28"/>
        </w:rPr>
      </w:pPr>
      <w:r>
        <w:rPr>
          <w:szCs w:val="28"/>
        </w:rPr>
        <w:t>Основными направлениями  по благоустройству территории поселения планируются:</w:t>
      </w:r>
    </w:p>
    <w:p w:rsidR="002D35FC" w:rsidRDefault="002D35FC" w:rsidP="002D35FC">
      <w:pPr>
        <w:numPr>
          <w:ilvl w:val="0"/>
          <w:numId w:val="3"/>
        </w:numPr>
        <w:tabs>
          <w:tab w:val="left" w:pos="993"/>
          <w:tab w:val="left" w:pos="10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дорожной деятельности в части содержания и ремонта дорог в поселении;</w:t>
      </w:r>
    </w:p>
    <w:p w:rsidR="002D35FC" w:rsidRDefault="002D35FC" w:rsidP="002D35FC">
      <w:pPr>
        <w:numPr>
          <w:ilvl w:val="0"/>
          <w:numId w:val="3"/>
        </w:numPr>
        <w:tabs>
          <w:tab w:val="left" w:pos="993"/>
          <w:tab w:val="left" w:pos="10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-организация  водоснабжения населения и организаций </w:t>
      </w:r>
    </w:p>
    <w:p w:rsidR="002D35FC" w:rsidRDefault="002D35FC" w:rsidP="002D35FC">
      <w:pPr>
        <w:numPr>
          <w:ilvl w:val="0"/>
          <w:numId w:val="3"/>
        </w:numPr>
        <w:tabs>
          <w:tab w:val="left" w:pos="10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организация уличного освещения населенных пунктов;</w:t>
      </w:r>
    </w:p>
    <w:p w:rsidR="002D35FC" w:rsidRDefault="002D35FC" w:rsidP="002D35FC">
      <w:pPr>
        <w:numPr>
          <w:ilvl w:val="0"/>
          <w:numId w:val="3"/>
        </w:numPr>
        <w:tabs>
          <w:tab w:val="left" w:pos="10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содержания мест захоронения;</w:t>
      </w:r>
    </w:p>
    <w:p w:rsidR="002D35FC" w:rsidRDefault="002D35FC" w:rsidP="002D35FC">
      <w:pPr>
        <w:numPr>
          <w:ilvl w:val="0"/>
          <w:numId w:val="3"/>
        </w:numPr>
        <w:tabs>
          <w:tab w:val="left" w:pos="10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сбора,  вывоза и утилизации бытовых отходов;</w:t>
      </w: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организация благоустройства населенных пунктов</w:t>
      </w: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Результат: повышение комфортности жилья, бесперебойное снабжение водой населения и организации, улучшение состояния дорог, освещенности и благоустройства населенных пунктов, находящихся на территории поселения. </w:t>
      </w: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00"/>
        </w:rPr>
      </w:pP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сфере  управления.</w:t>
      </w: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обеспечить неукоснительное выполнение нормативов формирования расходов на обеспечение деятельности органов местного самоуправления.</w:t>
      </w: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 численности муниципальных служащих не допускается.</w:t>
      </w: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области обеспечения безопасности граждан, гражданской обороны и предотвращения чрезвычайных ситуаций. </w:t>
      </w:r>
      <w:r>
        <w:rPr>
          <w:rFonts w:ascii="Times New Roman" w:hAnsi="Times New Roman" w:cs="Times New Roman"/>
          <w:sz w:val="28"/>
          <w:szCs w:val="28"/>
        </w:rPr>
        <w:t>В сфере обеспечения безопасности граждан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включены ассигнования на содержание специалиста ВУС.</w:t>
      </w:r>
    </w:p>
    <w:p w:rsidR="002D35FC" w:rsidRDefault="002D35FC" w:rsidP="002D35FC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гражданской обороны предусмотрены мероприятия по предотвращению чрезвычайных ситуаций.</w:t>
      </w:r>
    </w:p>
    <w:p w:rsidR="002D35FC" w:rsidRDefault="002D35FC" w:rsidP="002D35FC">
      <w:pPr>
        <w:pStyle w:val="ConsPlusCell"/>
        <w:widowControl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5FC" w:rsidRDefault="002D35FC" w:rsidP="002D35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5FC" w:rsidRDefault="002D35FC" w:rsidP="002D35FC">
      <w:pPr>
        <w:tabs>
          <w:tab w:val="left" w:pos="2319"/>
        </w:tabs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00"/>
        </w:rPr>
      </w:pPr>
      <w:r>
        <w:rPr>
          <w:rFonts w:ascii="Times New Roman" w:hAnsi="Times New Roman" w:cs="Times New Roman"/>
          <w:sz w:val="28"/>
          <w:szCs w:val="28"/>
          <w:shd w:val="clear" w:color="auto" w:fill="FFFF00"/>
        </w:rPr>
        <w:tab/>
        <w:t xml:space="preserve">           _________________</w:t>
      </w:r>
    </w:p>
    <w:p w:rsidR="002D35FC" w:rsidRDefault="002D35FC" w:rsidP="002D35FC">
      <w:pPr>
        <w:pStyle w:val="a5"/>
        <w:spacing w:line="240" w:lineRule="auto"/>
        <w:ind w:left="10620" w:firstLine="0"/>
        <w:jc w:val="left"/>
        <w:rPr>
          <w:szCs w:val="28"/>
        </w:rPr>
      </w:pPr>
      <w:r>
        <w:rPr>
          <w:szCs w:val="28"/>
        </w:rPr>
        <w:t xml:space="preserve">        </w:t>
      </w:r>
    </w:p>
    <w:p w:rsidR="002D35FC" w:rsidRDefault="002D35FC" w:rsidP="002D35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1E84" w:rsidRDefault="00711E84"/>
    <w:sectPr w:rsidR="00711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728"/>
        </w:tabs>
        <w:ind w:left="1728" w:hanging="1020"/>
      </w:pPr>
      <w:rPr>
        <w:rFonts w:ascii="Times New Roman" w:hAnsi="Times New Roman"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2D35FC"/>
    <w:rsid w:val="002D35FC"/>
    <w:rsid w:val="00711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2D35FC"/>
    <w:pPr>
      <w:keepNext/>
      <w:tabs>
        <w:tab w:val="num" w:pos="2160"/>
      </w:tabs>
      <w:spacing w:after="0" w:line="240" w:lineRule="auto"/>
      <w:ind w:left="2160" w:hanging="360"/>
      <w:jc w:val="right"/>
      <w:outlineLvl w:val="4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2D35FC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header"/>
    <w:basedOn w:val="a"/>
    <w:link w:val="a4"/>
    <w:semiHidden/>
    <w:unhideWhenUsed/>
    <w:rsid w:val="002D35F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4">
    <w:name w:val="Верхний колонтитул Знак"/>
    <w:basedOn w:val="a0"/>
    <w:link w:val="a3"/>
    <w:semiHidden/>
    <w:rsid w:val="002D35F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 Indent"/>
    <w:basedOn w:val="a"/>
    <w:link w:val="a6"/>
    <w:semiHidden/>
    <w:unhideWhenUsed/>
    <w:rsid w:val="002D35F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semiHidden/>
    <w:rsid w:val="002D35FC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">
    <w:name w:val="Обычный1"/>
    <w:rsid w:val="002D35F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Title">
    <w:name w:val="ConsTitle"/>
    <w:rsid w:val="002D35FC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rsid w:val="002D35F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7">
    <w:name w:val="ЭЭГ"/>
    <w:basedOn w:val="a"/>
    <w:rsid w:val="002D35FC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Cell">
    <w:name w:val="ConsPlusCell"/>
    <w:rsid w:val="002D35F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8">
    <w:name w:val="Содержимое таблицы"/>
    <w:basedOn w:val="a"/>
    <w:rsid w:val="002D35FC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7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1637</Words>
  <Characters>9333</Characters>
  <Application>Microsoft Office Word</Application>
  <DocSecurity>0</DocSecurity>
  <Lines>77</Lines>
  <Paragraphs>21</Paragraphs>
  <ScaleCrop>false</ScaleCrop>
  <Company>Microsoft</Company>
  <LinksUpToDate>false</LinksUpToDate>
  <CharactersWithSpaces>10949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3</cp:revision>
  <dcterms:created xsi:type="dcterms:W3CDTF">2020-11-18T12:07:00Z</dcterms:created>
  <dcterms:modified xsi:type="dcterms:W3CDTF">2020-11-18T12:07:00Z</dcterms:modified>
</cp:coreProperties>
</file>